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18" w:rsidRDefault="00374C70" w:rsidP="008173AD">
      <w:pPr>
        <w:jc w:val="center"/>
        <w:rPr>
          <w:b/>
        </w:rPr>
      </w:pPr>
      <w:bookmarkStart w:id="0" w:name="_GoBack"/>
      <w:bookmarkEnd w:id="0"/>
      <w:r w:rsidRPr="00374C70">
        <w:rPr>
          <w:b/>
        </w:rPr>
        <w:t>Frequently Asked Q</w:t>
      </w:r>
      <w:r w:rsidR="0062773D" w:rsidRPr="00374C70">
        <w:rPr>
          <w:b/>
        </w:rPr>
        <w:t>uestions</w:t>
      </w:r>
    </w:p>
    <w:p w:rsidR="00412D90" w:rsidRDefault="00412D90" w:rsidP="00684039">
      <w:r>
        <w:t>NSABP B51/RTOG 1304</w:t>
      </w:r>
      <w:r w:rsidR="00BE147C">
        <w:t xml:space="preserve"> </w:t>
      </w:r>
      <w:r w:rsidR="00DC03DD">
        <w:t>credentialing infor</w:t>
      </w:r>
      <w:r w:rsidR="00AD13D3">
        <w:t>mation is available at</w:t>
      </w:r>
      <w:r>
        <w:t xml:space="preserve"> the IROC Houston web site</w:t>
      </w:r>
      <w:r w:rsidR="00947ABD">
        <w:t xml:space="preserve"> </w:t>
      </w:r>
      <w:r>
        <w:t>(</w:t>
      </w:r>
      <w:hyperlink r:id="rId9" w:history="1">
        <w:r w:rsidR="00AD13D3" w:rsidRPr="00FA1F3B">
          <w:rPr>
            <w:rStyle w:val="Hyperlink"/>
          </w:rPr>
          <w:t>http://rpc.mdanderson.org/RPC/home.htm</w:t>
        </w:r>
      </w:hyperlink>
      <w:r>
        <w:t>)</w:t>
      </w:r>
      <w:r w:rsidR="00AD13D3">
        <w:t xml:space="preserve"> </w:t>
      </w:r>
      <w:r>
        <w:t>under the heading of credentialing and then under NSABP B51.</w:t>
      </w:r>
    </w:p>
    <w:p w:rsidR="0062773D" w:rsidRDefault="0062773D" w:rsidP="008173AD">
      <w:pPr>
        <w:jc w:val="both"/>
        <w:rPr>
          <w:b/>
        </w:rPr>
      </w:pPr>
      <w:r w:rsidRPr="0062773D">
        <w:rPr>
          <w:b/>
        </w:rPr>
        <w:t xml:space="preserve">How do I </w:t>
      </w:r>
      <w:r w:rsidR="00DC03DD">
        <w:rPr>
          <w:b/>
        </w:rPr>
        <w:t>become credentialed</w:t>
      </w:r>
      <w:r w:rsidRPr="0062773D">
        <w:rPr>
          <w:b/>
        </w:rPr>
        <w:t>?</w:t>
      </w:r>
    </w:p>
    <w:p w:rsidR="001247E8" w:rsidRDefault="00947ABD" w:rsidP="008173AD">
      <w:pPr>
        <w:jc w:val="both"/>
      </w:pPr>
      <w:r>
        <w:t>The f</w:t>
      </w:r>
      <w:r w:rsidR="00DC03DD">
        <w:t>ollowing</w:t>
      </w:r>
      <w:r w:rsidR="0062773D">
        <w:t xml:space="preserve"> steps are require</w:t>
      </w:r>
      <w:r w:rsidR="00CA567C">
        <w:t>d</w:t>
      </w:r>
      <w:r w:rsidR="0062773D">
        <w:t xml:space="preserve"> to </w:t>
      </w:r>
      <w:r w:rsidR="003C2E88">
        <w:t>obtain</w:t>
      </w:r>
      <w:r w:rsidR="0062773D">
        <w:t xml:space="preserve"> credential</w:t>
      </w:r>
      <w:r w:rsidR="00C16F5E">
        <w:t>ing</w:t>
      </w:r>
      <w:r w:rsidR="0062773D">
        <w:t xml:space="preserve"> for </w:t>
      </w:r>
      <w:r w:rsidR="003C2E88">
        <w:t xml:space="preserve">the </w:t>
      </w:r>
      <w:r w:rsidR="0062773D">
        <w:t xml:space="preserve">NSABP B51 study. </w:t>
      </w:r>
    </w:p>
    <w:p w:rsidR="00DC03DD" w:rsidRDefault="00947ABD" w:rsidP="00066FDA">
      <w:pPr>
        <w:pStyle w:val="ListParagraph"/>
        <w:numPr>
          <w:ilvl w:val="0"/>
          <w:numId w:val="3"/>
        </w:numPr>
      </w:pPr>
      <w:r>
        <w:t>Complete the</w:t>
      </w:r>
      <w:r w:rsidR="00DC03DD">
        <w:t xml:space="preserve"> Credentialing Status Inquiry Form (</w:t>
      </w:r>
      <w:hyperlink r:id="rId10" w:history="1">
        <w:r w:rsidR="00412D90" w:rsidRPr="002F2FBB">
          <w:rPr>
            <w:rStyle w:val="Hyperlink"/>
          </w:rPr>
          <w:t>http://rpc.mdanderson.org/RPC/Forms2/Tech_protocols/Clinic_user.aspx</w:t>
        </w:r>
      </w:hyperlink>
      <w:r w:rsidR="00412D90">
        <w:t>).</w:t>
      </w:r>
      <w:r w:rsidR="00C16F5E">
        <w:t xml:space="preserve"> </w:t>
      </w:r>
      <w:r w:rsidR="00DC03DD">
        <w:t xml:space="preserve">This form will help determine </w:t>
      </w:r>
      <w:r>
        <w:t>which</w:t>
      </w:r>
      <w:r w:rsidR="00DC03DD">
        <w:t xml:space="preserve"> steps are needed in order to complete credentialing for your institution.</w:t>
      </w:r>
    </w:p>
    <w:p w:rsidR="00D75585" w:rsidRDefault="001247E8" w:rsidP="00066FDA">
      <w:pPr>
        <w:pStyle w:val="ListParagraph"/>
        <w:numPr>
          <w:ilvl w:val="0"/>
          <w:numId w:val="3"/>
        </w:numPr>
      </w:pPr>
      <w:r>
        <w:t xml:space="preserve">Update </w:t>
      </w:r>
      <w:r w:rsidR="00044D1C">
        <w:t xml:space="preserve">the </w:t>
      </w:r>
      <w:r w:rsidR="00C16F5E">
        <w:t xml:space="preserve">sites </w:t>
      </w:r>
      <w:r w:rsidR="00044D1C">
        <w:t xml:space="preserve">electronic </w:t>
      </w:r>
      <w:r>
        <w:t>IROC Facility Questionnaire</w:t>
      </w:r>
      <w:r w:rsidR="00C16F5E">
        <w:t>.</w:t>
      </w:r>
      <w:r w:rsidR="00C16F5E" w:rsidRPr="00C16F5E">
        <w:t xml:space="preserve"> </w:t>
      </w:r>
      <w:r w:rsidR="00C16F5E">
        <w:t>(</w:t>
      </w:r>
      <w:hyperlink r:id="rId11" w:history="1">
        <w:r w:rsidR="00C16F5E" w:rsidRPr="00904BC0">
          <w:rPr>
            <w:rStyle w:val="Hyperlink"/>
          </w:rPr>
          <w:t>http://rpc.mdanderson.org/RPC/FacilityQuestionnaire.htm</w:t>
        </w:r>
      </w:hyperlink>
      <w:r w:rsidR="00C16F5E">
        <w:t xml:space="preserve">). Access to the questionnaire is password protected. Please </w:t>
      </w:r>
      <w:r w:rsidR="00D75585">
        <w:t xml:space="preserve">email </w:t>
      </w:r>
      <w:hyperlink r:id="rId12" w:history="1">
        <w:r w:rsidR="00D75585" w:rsidRPr="00FA1F3B">
          <w:rPr>
            <w:rStyle w:val="Hyperlink"/>
          </w:rPr>
          <w:t>IROCHouston@MDanderson.org</w:t>
        </w:r>
      </w:hyperlink>
      <w:r w:rsidR="00D75585">
        <w:t xml:space="preserve"> </w:t>
      </w:r>
      <w:r w:rsidR="00C16F5E">
        <w:t>if you have forgotten your password or need assistance.</w:t>
      </w:r>
    </w:p>
    <w:p w:rsidR="00947ABD" w:rsidRDefault="002D1457" w:rsidP="008173AD">
      <w:pPr>
        <w:pStyle w:val="ListParagraph"/>
        <w:numPr>
          <w:ilvl w:val="0"/>
          <w:numId w:val="3"/>
        </w:numPr>
        <w:jc w:val="both"/>
      </w:pPr>
      <w:r>
        <w:t>C</w:t>
      </w:r>
      <w:r w:rsidR="0036178B">
        <w:t xml:space="preserve">omplete </w:t>
      </w:r>
      <w:r w:rsidR="00C16F5E">
        <w:t>the</w:t>
      </w:r>
      <w:r w:rsidR="00D75585">
        <w:t xml:space="preserve"> benchmark case.</w:t>
      </w:r>
      <w:r w:rsidR="00C16F5E">
        <w:t xml:space="preserve"> The</w:t>
      </w:r>
      <w:r w:rsidR="00D75585">
        <w:t xml:space="preserve"> </w:t>
      </w:r>
      <w:r w:rsidR="001247E8" w:rsidRPr="00F80796">
        <w:rPr>
          <w:b/>
        </w:rPr>
        <w:t>Arm2/Group 2A</w:t>
      </w:r>
      <w:r w:rsidR="001247E8">
        <w:t xml:space="preserve"> benchmark CT</w:t>
      </w:r>
      <w:r w:rsidR="00C16F5E">
        <w:t xml:space="preserve"> can be downloaded </w:t>
      </w:r>
      <w:r w:rsidR="00A2620E">
        <w:t>from the IROC Houston website</w:t>
      </w:r>
      <w:r w:rsidR="00C16F5E">
        <w:t xml:space="preserve"> </w:t>
      </w:r>
      <w:r w:rsidR="00412D90">
        <w:t>(</w:t>
      </w:r>
      <w:hyperlink r:id="rId13" w:history="1">
        <w:r w:rsidR="00412D90" w:rsidRPr="002F2FBB">
          <w:rPr>
            <w:rStyle w:val="Hyperlink"/>
          </w:rPr>
          <w:t>http://rpc.mdanderson.org/RPC/credentialing/RTOG_1304.htm</w:t>
        </w:r>
      </w:hyperlink>
      <w:r w:rsidR="00412D90">
        <w:t>)</w:t>
      </w:r>
      <w:r w:rsidR="00A2620E">
        <w:t>.</w:t>
      </w:r>
    </w:p>
    <w:p w:rsidR="00947ABD" w:rsidRDefault="00947ABD" w:rsidP="008173AD">
      <w:pPr>
        <w:pStyle w:val="ListParagraph"/>
        <w:numPr>
          <w:ilvl w:val="1"/>
          <w:numId w:val="3"/>
        </w:numPr>
        <w:jc w:val="both"/>
      </w:pPr>
      <w:r>
        <w:t>D</w:t>
      </w:r>
      <w:r w:rsidR="00DC03DD">
        <w:t>ownload the CT</w:t>
      </w:r>
      <w:r w:rsidR="001247E8">
        <w:t xml:space="preserve"> and create </w:t>
      </w:r>
      <w:r w:rsidR="00DC03DD">
        <w:t xml:space="preserve">a </w:t>
      </w:r>
      <w:r w:rsidR="001247E8">
        <w:t>treatment plan per protocol.</w:t>
      </w:r>
      <w:r w:rsidR="003C2E88">
        <w:t xml:space="preserve"> </w:t>
      </w:r>
      <w:r w:rsidR="001247E8">
        <w:t xml:space="preserve">The institution may decide which modality </w:t>
      </w:r>
      <w:r>
        <w:t>(</w:t>
      </w:r>
      <w:r w:rsidR="001247E8">
        <w:t>3DCRT and/or IMRT</w:t>
      </w:r>
      <w:r>
        <w:t>)</w:t>
      </w:r>
      <w:r w:rsidR="001247E8">
        <w:t xml:space="preserve"> they </w:t>
      </w:r>
      <w:r w:rsidR="00C16F5E">
        <w:t>want to be credentialed</w:t>
      </w:r>
      <w:r w:rsidR="003C2E88">
        <w:t xml:space="preserve"> for</w:t>
      </w:r>
      <w:r w:rsidR="001247E8">
        <w:t>.</w:t>
      </w:r>
      <w:r w:rsidR="00DC03DD">
        <w:t xml:space="preserve"> If the institution would like to be credentialed for both modalities</w:t>
      </w:r>
      <w:r>
        <w:t>,</w:t>
      </w:r>
      <w:r w:rsidR="00DC03DD">
        <w:t xml:space="preserve"> then </w:t>
      </w:r>
      <w:r w:rsidR="00C16F5E">
        <w:t>the benchmark needs to be planned twice. First planned using 3DCRT and then planned using IMRT</w:t>
      </w:r>
      <w:r w:rsidR="0063796E">
        <w:t xml:space="preserve"> </w:t>
      </w:r>
      <w:r>
        <w:t>(See section 4.1).</w:t>
      </w:r>
    </w:p>
    <w:p w:rsidR="003C2E88" w:rsidRDefault="00DC03DD" w:rsidP="00684039">
      <w:pPr>
        <w:pStyle w:val="ListParagraph"/>
        <w:numPr>
          <w:ilvl w:val="1"/>
          <w:numId w:val="3"/>
        </w:numPr>
      </w:pPr>
      <w:r>
        <w:t>The treatment plan</w:t>
      </w:r>
      <w:r w:rsidR="00C16F5E">
        <w:t>(</w:t>
      </w:r>
      <w:r>
        <w:t>s</w:t>
      </w:r>
      <w:r w:rsidR="00C16F5E">
        <w:t>)</w:t>
      </w:r>
      <w:r>
        <w:t xml:space="preserve"> must be electronically submitted via TRIAD</w:t>
      </w:r>
      <w:r w:rsidR="00947ABD">
        <w:t>. Additionally</w:t>
      </w:r>
      <w:r>
        <w:t xml:space="preserve">, a completed DDSI form </w:t>
      </w:r>
      <w:r w:rsidR="00C16F5E">
        <w:t xml:space="preserve">(please see the FAQ </w:t>
      </w:r>
      <w:r w:rsidR="00A2620E">
        <w:t>“W</w:t>
      </w:r>
      <w:r w:rsidR="00C16F5E">
        <w:t>here can I find the DDSI form</w:t>
      </w:r>
      <w:r w:rsidR="00A2620E">
        <w:t>?”</w:t>
      </w:r>
      <w:r w:rsidR="00C16F5E">
        <w:t>)</w:t>
      </w:r>
      <w:r w:rsidR="00396F5F">
        <w:t xml:space="preserve"> </w:t>
      </w:r>
      <w:r>
        <w:t>a</w:t>
      </w:r>
      <w:r w:rsidR="0036178B">
        <w:t>nd RTOG1304/B51Dosimetry</w:t>
      </w:r>
      <w:r w:rsidR="00684039">
        <w:t xml:space="preserve"> </w:t>
      </w:r>
      <w:r w:rsidR="0036178B">
        <w:t>f</w:t>
      </w:r>
      <w:r>
        <w:t>orm</w:t>
      </w:r>
      <w:r w:rsidR="00BE147C">
        <w:t xml:space="preserve"> </w:t>
      </w:r>
      <w:r w:rsidR="00C16F5E">
        <w:t>(</w:t>
      </w:r>
      <w:hyperlink r:id="rId14" w:history="1">
        <w:r w:rsidR="00C16F5E" w:rsidRPr="00904BC0">
          <w:rPr>
            <w:rStyle w:val="Hyperlink"/>
          </w:rPr>
          <w:t>http://rpc.mdanderson.org/RPC/Forms2/Dosimetry_Summary_Form/Clinical_user.aspx</w:t>
        </w:r>
      </w:hyperlink>
      <w:r w:rsidR="00C16F5E">
        <w:t xml:space="preserve">) </w:t>
      </w:r>
      <w:r>
        <w:t>must be submitted.</w:t>
      </w:r>
    </w:p>
    <w:p w:rsidR="00412D90" w:rsidRDefault="001247E8" w:rsidP="00684039">
      <w:pPr>
        <w:pStyle w:val="ListParagraph"/>
        <w:numPr>
          <w:ilvl w:val="0"/>
          <w:numId w:val="3"/>
        </w:numPr>
      </w:pPr>
      <w:r>
        <w:t>IMRT credential</w:t>
      </w:r>
      <w:r w:rsidR="00F80796">
        <w:t xml:space="preserve">ing </w:t>
      </w:r>
      <w:r w:rsidR="00947ABD">
        <w:t>requires</w:t>
      </w:r>
      <w:r w:rsidR="00515DD3">
        <w:t xml:space="preserve"> the institution</w:t>
      </w:r>
      <w:r>
        <w:t xml:space="preserve"> to irradiate </w:t>
      </w:r>
      <w:r w:rsidR="00A2620E">
        <w:t xml:space="preserve">an </w:t>
      </w:r>
      <w:r>
        <w:t>IMRT H&amp;N phantom.</w:t>
      </w:r>
      <w:r w:rsidR="00CA567C">
        <w:t xml:space="preserve"> </w:t>
      </w:r>
      <w:r w:rsidR="00F80796">
        <w:t>A phantom can be</w:t>
      </w:r>
      <w:r w:rsidR="00684039">
        <w:t xml:space="preserve"> </w:t>
      </w:r>
      <w:r w:rsidR="00F80796">
        <w:t>requested from the IROC Houston website (</w:t>
      </w:r>
      <w:hyperlink r:id="rId15" w:history="1">
        <w:r w:rsidR="00412D90" w:rsidRPr="002F2FBB">
          <w:rPr>
            <w:rStyle w:val="Hyperlink"/>
          </w:rPr>
          <w:t>http://rpc.mdanderson.org/RPC/Forms2/Phantom_Request/Phantom_request.aspx</w:t>
        </w:r>
      </w:hyperlink>
      <w:r w:rsidR="00412D90">
        <w:t>).</w:t>
      </w:r>
    </w:p>
    <w:p w:rsidR="001247E8" w:rsidRDefault="00A2620E" w:rsidP="008173AD">
      <w:pPr>
        <w:pStyle w:val="ListParagraph"/>
        <w:jc w:val="both"/>
      </w:pPr>
      <w:r w:rsidRPr="005A62DC">
        <w:rPr>
          <w:b/>
        </w:rPr>
        <w:t>Note:</w:t>
      </w:r>
      <w:r>
        <w:t xml:space="preserve"> </w:t>
      </w:r>
      <w:r w:rsidR="00CA567C">
        <w:t>Institution</w:t>
      </w:r>
      <w:r w:rsidR="00F80796">
        <w:t>s that are credent</w:t>
      </w:r>
      <w:r w:rsidR="00B719D7">
        <w:t>ialed to participate in other I</w:t>
      </w:r>
      <w:r w:rsidR="00F80796">
        <w:t>M</w:t>
      </w:r>
      <w:r w:rsidR="00B719D7">
        <w:t>R</w:t>
      </w:r>
      <w:r w:rsidR="00F80796">
        <w:t>T protocols requiring IMRT H&amp;N phantom irradiation need not repeat the phantom irradiation for credentialing for this protocol.</w:t>
      </w:r>
      <w:r w:rsidR="00515DD3">
        <w:t xml:space="preserve"> </w:t>
      </w:r>
    </w:p>
    <w:p w:rsidR="00F80796" w:rsidRPr="00F80796" w:rsidRDefault="00396F5F" w:rsidP="008173AD">
      <w:pPr>
        <w:jc w:val="both"/>
        <w:rPr>
          <w:b/>
        </w:rPr>
      </w:pPr>
      <w:r>
        <w:rPr>
          <w:b/>
        </w:rPr>
        <w:t>How do</w:t>
      </w:r>
      <w:r w:rsidR="00F80796" w:rsidRPr="00F80796">
        <w:rPr>
          <w:b/>
        </w:rPr>
        <w:t xml:space="preserve"> I submit the benchmark case</w:t>
      </w:r>
      <w:r>
        <w:rPr>
          <w:b/>
        </w:rPr>
        <w:t>(s)</w:t>
      </w:r>
      <w:r w:rsidR="00F80796" w:rsidRPr="00F80796">
        <w:rPr>
          <w:b/>
        </w:rPr>
        <w:t>?</w:t>
      </w:r>
    </w:p>
    <w:p w:rsidR="00F80796" w:rsidRPr="00044D1C" w:rsidRDefault="00396F5F" w:rsidP="00684039">
      <w:r>
        <w:t xml:space="preserve">All benchmarks must be electronically submitted </w:t>
      </w:r>
      <w:r w:rsidR="00F80796">
        <w:t>us</w:t>
      </w:r>
      <w:r>
        <w:t>ing</w:t>
      </w:r>
      <w:r w:rsidR="00F80796">
        <w:t xml:space="preserve"> TRIAD (</w:t>
      </w:r>
      <w:hyperlink r:id="rId16" w:history="1">
        <w:r w:rsidR="00F80796" w:rsidRPr="00916917">
          <w:rPr>
            <w:rStyle w:val="Hyperlink"/>
          </w:rPr>
          <w:t>https://www.rtog.org/CoreLab/TRIAD.aspx</w:t>
        </w:r>
      </w:hyperlink>
      <w:r w:rsidR="00F80796">
        <w:t>)</w:t>
      </w:r>
      <w:r w:rsidR="00A2620E">
        <w:t>. In order to submit via TRIAD</w:t>
      </w:r>
      <w:r>
        <w:t xml:space="preserve"> you must have a CTEP IAM account. To obtain a CTEP IAM account, please visit the CTSU website (</w:t>
      </w:r>
      <w:hyperlink r:id="rId17" w:history="1">
        <w:r w:rsidRPr="00904BC0">
          <w:rPr>
            <w:rStyle w:val="Hyperlink"/>
          </w:rPr>
          <w:t>www.ctsu.org</w:t>
        </w:r>
      </w:hyperlink>
      <w:r>
        <w:t>). The following files must be submitted via TRIAD</w:t>
      </w:r>
      <w:r w:rsidR="00B719D7">
        <w:t xml:space="preserve"> </w:t>
      </w:r>
      <w:r w:rsidR="00F80796">
        <w:t xml:space="preserve">(See section 4.2.2). </w:t>
      </w:r>
    </w:p>
    <w:p w:rsidR="00F80796" w:rsidRDefault="00396F5F" w:rsidP="008173AD">
      <w:pPr>
        <w:pStyle w:val="ListParagraph"/>
        <w:numPr>
          <w:ilvl w:val="0"/>
          <w:numId w:val="6"/>
        </w:numPr>
        <w:jc w:val="both"/>
      </w:pPr>
      <w:r>
        <w:t>DICOM</w:t>
      </w:r>
      <w:r w:rsidR="005B506D">
        <w:t xml:space="preserve"> CT</w:t>
      </w:r>
      <w:r>
        <w:t xml:space="preserve"> dataset</w:t>
      </w:r>
    </w:p>
    <w:p w:rsidR="005B506D" w:rsidRDefault="00396F5F" w:rsidP="008173AD">
      <w:pPr>
        <w:pStyle w:val="ListParagraph"/>
        <w:numPr>
          <w:ilvl w:val="0"/>
          <w:numId w:val="6"/>
        </w:numPr>
        <w:jc w:val="both"/>
      </w:pPr>
      <w:r>
        <w:t>RT Structure File</w:t>
      </w:r>
    </w:p>
    <w:p w:rsidR="005B506D" w:rsidRDefault="00396F5F" w:rsidP="008173AD">
      <w:pPr>
        <w:pStyle w:val="ListParagraph"/>
        <w:numPr>
          <w:ilvl w:val="0"/>
          <w:numId w:val="6"/>
        </w:numPr>
        <w:jc w:val="both"/>
      </w:pPr>
      <w:r>
        <w:t>RT Plan File</w:t>
      </w:r>
    </w:p>
    <w:p w:rsidR="005B506D" w:rsidRPr="005B506D" w:rsidRDefault="00396F5F" w:rsidP="008173AD">
      <w:pPr>
        <w:pStyle w:val="ListParagraph"/>
        <w:numPr>
          <w:ilvl w:val="0"/>
          <w:numId w:val="6"/>
        </w:numPr>
        <w:jc w:val="both"/>
      </w:pPr>
      <w:r>
        <w:t>RT Dose File</w:t>
      </w:r>
      <w:r w:rsidR="005B506D">
        <w:t xml:space="preserve"> (Primary and Boost)</w:t>
      </w:r>
    </w:p>
    <w:p w:rsidR="001247E8" w:rsidRDefault="005B506D" w:rsidP="008173AD">
      <w:pPr>
        <w:jc w:val="both"/>
        <w:rPr>
          <w:b/>
        </w:rPr>
      </w:pPr>
      <w:r>
        <w:rPr>
          <w:b/>
        </w:rPr>
        <w:lastRenderedPageBreak/>
        <w:t>Where can I find the</w:t>
      </w:r>
      <w:r w:rsidR="00515DD3" w:rsidRPr="00515DD3">
        <w:rPr>
          <w:b/>
        </w:rPr>
        <w:t xml:space="preserve"> DDSI form?</w:t>
      </w:r>
    </w:p>
    <w:p w:rsidR="005B506D" w:rsidRDefault="00515DD3" w:rsidP="008173AD">
      <w:pPr>
        <w:jc w:val="both"/>
      </w:pPr>
      <w:r>
        <w:t>The</w:t>
      </w:r>
      <w:r w:rsidR="00396F5F">
        <w:t xml:space="preserve"> DDSI form can be found on </w:t>
      </w:r>
      <w:r>
        <w:t xml:space="preserve">the </w:t>
      </w:r>
      <w:r w:rsidR="00A2620E">
        <w:t>RTOG website (</w:t>
      </w:r>
      <w:hyperlink r:id="rId18" w:history="1">
        <w:r w:rsidR="00FA3566" w:rsidRPr="00AC7567">
          <w:rPr>
            <w:rStyle w:val="Hyperlink"/>
          </w:rPr>
          <w:t>https://cr-rtqa-web.acr.org/ddsi</w:t>
        </w:r>
      </w:hyperlink>
      <w:r w:rsidR="00FA3566">
        <w:t xml:space="preserve"> </w:t>
      </w:r>
      <w:r w:rsidR="00A2620E">
        <w:t>)</w:t>
      </w:r>
      <w:r w:rsidR="00FE5AEE">
        <w:rPr>
          <w:rStyle w:val="Hyperlink"/>
          <w:color w:val="auto"/>
          <w:u w:val="none"/>
        </w:rPr>
        <w:t xml:space="preserve">. </w:t>
      </w:r>
      <w:r w:rsidR="00396F5F">
        <w:t>You will need your RTOG user</w:t>
      </w:r>
      <w:r w:rsidR="005B506D">
        <w:t xml:space="preserve"> n</w:t>
      </w:r>
      <w:r w:rsidR="00A2620E">
        <w:t>ame and password to</w:t>
      </w:r>
      <w:r w:rsidR="00396F5F">
        <w:t xml:space="preserve"> gain </w:t>
      </w:r>
      <w:r w:rsidR="005B506D">
        <w:t xml:space="preserve">access to </w:t>
      </w:r>
      <w:r w:rsidR="00396F5F">
        <w:t xml:space="preserve">the </w:t>
      </w:r>
      <w:r w:rsidR="005B506D">
        <w:t>form. If yo</w:t>
      </w:r>
      <w:r w:rsidR="00B719D7">
        <w:t>u do not have an account, kindly</w:t>
      </w:r>
      <w:r w:rsidR="005B506D">
        <w:t xml:space="preserve"> email </w:t>
      </w:r>
      <w:hyperlink r:id="rId19" w:history="1">
        <w:r w:rsidR="005B506D">
          <w:rPr>
            <w:rStyle w:val="Hyperlink"/>
          </w:rPr>
          <w:t>rtqa1@acr.org</w:t>
        </w:r>
      </w:hyperlink>
      <w:r w:rsidR="005B506D">
        <w:rPr>
          <w:color w:val="1F497D"/>
        </w:rPr>
        <w:t xml:space="preserve"> </w:t>
      </w:r>
      <w:r w:rsidR="005B506D">
        <w:t>for a temp</w:t>
      </w:r>
      <w:r w:rsidR="00396F5F">
        <w:t>orary account. Please contact the</w:t>
      </w:r>
      <w:r w:rsidR="005B506D">
        <w:t xml:space="preserve"> </w:t>
      </w:r>
      <w:hyperlink r:id="rId20" w:history="1">
        <w:r w:rsidR="005B506D">
          <w:rPr>
            <w:rStyle w:val="Hyperlink"/>
          </w:rPr>
          <w:t>corelabsupport@acr.org</w:t>
        </w:r>
      </w:hyperlink>
      <w:r w:rsidR="005B506D">
        <w:t xml:space="preserve"> if there are any issues with </w:t>
      </w:r>
      <w:r w:rsidR="00396F5F">
        <w:t>accessing or the submission of</w:t>
      </w:r>
      <w:r w:rsidR="005B506D">
        <w:t xml:space="preserve"> the DDSI form.</w:t>
      </w:r>
    </w:p>
    <w:p w:rsidR="00960726" w:rsidRDefault="00396F5F" w:rsidP="008173AD">
      <w:pPr>
        <w:jc w:val="both"/>
        <w:rPr>
          <w:b/>
        </w:rPr>
      </w:pPr>
      <w:r>
        <w:rPr>
          <w:b/>
        </w:rPr>
        <w:t>If my site was previously</w:t>
      </w:r>
      <w:r w:rsidR="00960726" w:rsidRPr="00AA215D">
        <w:rPr>
          <w:b/>
        </w:rPr>
        <w:t xml:space="preserve"> credentialed for RTOG 1005, are we </w:t>
      </w:r>
      <w:r w:rsidRPr="00AA215D">
        <w:rPr>
          <w:b/>
        </w:rPr>
        <w:t>eligible</w:t>
      </w:r>
      <w:r w:rsidR="00A2620E">
        <w:rPr>
          <w:b/>
        </w:rPr>
        <w:t xml:space="preserve"> </w:t>
      </w:r>
      <w:r w:rsidR="00960726" w:rsidRPr="00AA215D">
        <w:rPr>
          <w:b/>
        </w:rPr>
        <w:t>for NSABP B51 without further credentialing?</w:t>
      </w:r>
    </w:p>
    <w:p w:rsidR="00960726" w:rsidRDefault="00960726" w:rsidP="008173AD">
      <w:pPr>
        <w:jc w:val="both"/>
      </w:pPr>
      <w:r>
        <w:t>Grandfathering in for those sites previously credentialed for</w:t>
      </w:r>
      <w:r w:rsidRPr="00AA215D">
        <w:t xml:space="preserve"> </w:t>
      </w:r>
      <w:r w:rsidR="000E487E">
        <w:t>RTOG 1005</w:t>
      </w:r>
      <w:r>
        <w:t xml:space="preserve"> </w:t>
      </w:r>
      <w:r w:rsidRPr="00AA215D">
        <w:t>is no lon</w:t>
      </w:r>
      <w:r>
        <w:t xml:space="preserve">ger acceptable for </w:t>
      </w:r>
      <w:r w:rsidR="00A2620E">
        <w:t xml:space="preserve">NSABP B51 </w:t>
      </w:r>
      <w:r>
        <w:t>credentialing</w:t>
      </w:r>
      <w:r w:rsidRPr="00AA215D">
        <w:t xml:space="preserve">. </w:t>
      </w:r>
      <w:r>
        <w:t>All sites must complete the Arm2/Group 2A benchmark for (3DCRT &amp; IMRT), update the online Facility Questionnaire</w:t>
      </w:r>
      <w:r w:rsidR="000E487E">
        <w:t>,</w:t>
      </w:r>
      <w:r>
        <w:t xml:space="preserve"> and Irradiate the IMRT H&amp;N phantom (for IMRT credentialing only). </w:t>
      </w:r>
    </w:p>
    <w:p w:rsidR="003C2E88" w:rsidRDefault="005B506D" w:rsidP="008173AD">
      <w:pPr>
        <w:jc w:val="both"/>
        <w:rPr>
          <w:b/>
        </w:rPr>
      </w:pPr>
      <w:r>
        <w:rPr>
          <w:b/>
        </w:rPr>
        <w:t>How do I</w:t>
      </w:r>
      <w:r w:rsidR="00250277">
        <w:rPr>
          <w:b/>
        </w:rPr>
        <w:t xml:space="preserve"> cre</w:t>
      </w:r>
      <w:r>
        <w:rPr>
          <w:b/>
        </w:rPr>
        <w:t xml:space="preserve">dential </w:t>
      </w:r>
      <w:r w:rsidR="00960726">
        <w:rPr>
          <w:b/>
        </w:rPr>
        <w:t>a satellite site</w:t>
      </w:r>
      <w:r>
        <w:rPr>
          <w:b/>
        </w:rPr>
        <w:t>?</w:t>
      </w:r>
    </w:p>
    <w:p w:rsidR="00396F5F" w:rsidRPr="00396F5F" w:rsidRDefault="00396F5F" w:rsidP="008173AD">
      <w:pPr>
        <w:jc w:val="both"/>
      </w:pPr>
      <w:r>
        <w:t>The following steps need to be done to determine if the satellite site can use the credentials of the main site:</w:t>
      </w:r>
    </w:p>
    <w:p w:rsidR="005B506D" w:rsidRPr="00BE147C" w:rsidRDefault="005B506D" w:rsidP="008173AD">
      <w:pPr>
        <w:pStyle w:val="ListParagraph"/>
        <w:numPr>
          <w:ilvl w:val="0"/>
          <w:numId w:val="7"/>
        </w:numPr>
        <w:jc w:val="both"/>
        <w:rPr>
          <w:rFonts w:asciiTheme="minorHAnsi" w:hAnsiTheme="minorHAnsi"/>
        </w:rPr>
      </w:pPr>
      <w:r w:rsidRPr="005B506D">
        <w:rPr>
          <w:rFonts w:asciiTheme="minorHAnsi" w:hAnsiTheme="minorHAnsi"/>
        </w:rPr>
        <w:t>If the main site and satellite site have the same RT group (oncologists, physicists, dosimetrists and treatment planning system), then an email needs to be sent to IROC Houston (</w:t>
      </w:r>
      <w:hyperlink r:id="rId21" w:history="1">
        <w:r w:rsidR="00BE147C" w:rsidRPr="00904BC0">
          <w:rPr>
            <w:rStyle w:val="Hyperlink"/>
            <w:rFonts w:asciiTheme="minorHAnsi" w:hAnsiTheme="minorHAnsi"/>
          </w:rPr>
          <w:t>irochouston@mdanderson.org</w:t>
        </w:r>
      </w:hyperlink>
      <w:r w:rsidRPr="005B506D">
        <w:rPr>
          <w:rFonts w:asciiTheme="minorHAnsi" w:hAnsiTheme="minorHAnsi"/>
        </w:rPr>
        <w:t>)</w:t>
      </w:r>
      <w:r w:rsidR="00BE147C">
        <w:rPr>
          <w:rFonts w:asciiTheme="minorHAnsi" w:hAnsiTheme="minorHAnsi"/>
        </w:rPr>
        <w:t xml:space="preserve"> </w:t>
      </w:r>
      <w:r w:rsidRPr="00BE147C">
        <w:rPr>
          <w:rFonts w:asciiTheme="minorHAnsi" w:hAnsiTheme="minorHAnsi"/>
        </w:rPr>
        <w:t>stating that the main site and satellite site have the same RT group. If the RT group is different, then the satellite site is required to submit the benchmark case (3DCRT/IMRT) for review.</w:t>
      </w:r>
    </w:p>
    <w:p w:rsidR="005B506D" w:rsidRPr="00BE147C" w:rsidRDefault="005B506D" w:rsidP="008173AD">
      <w:pPr>
        <w:pStyle w:val="ListParagraph"/>
        <w:numPr>
          <w:ilvl w:val="0"/>
          <w:numId w:val="7"/>
        </w:numPr>
        <w:jc w:val="both"/>
        <w:rPr>
          <w:rFonts w:asciiTheme="minorHAnsi" w:hAnsiTheme="minorHAnsi"/>
        </w:rPr>
      </w:pPr>
      <w:r w:rsidRPr="005B506D">
        <w:rPr>
          <w:rFonts w:asciiTheme="minorHAnsi" w:hAnsiTheme="minorHAnsi"/>
        </w:rPr>
        <w:t>The satellite site needs to update their online IROC Facility questionnaire.</w:t>
      </w:r>
      <w:r w:rsidR="00BE147C" w:rsidRPr="00BE147C">
        <w:rPr>
          <w:rFonts w:asciiTheme="minorHAnsi" w:hAnsiTheme="minorHAnsi"/>
        </w:rPr>
        <w:t xml:space="preserve"> </w:t>
      </w:r>
      <w:r w:rsidR="00BE147C">
        <w:rPr>
          <w:rFonts w:asciiTheme="minorHAnsi" w:hAnsiTheme="minorHAnsi"/>
        </w:rPr>
        <w:t>This form is available on the IROC Houston website (</w:t>
      </w:r>
      <w:hyperlink r:id="rId22" w:history="1">
        <w:r w:rsidR="00BE147C" w:rsidRPr="00904BC0">
          <w:rPr>
            <w:rStyle w:val="Hyperlink"/>
            <w:rFonts w:asciiTheme="minorHAnsi" w:hAnsiTheme="minorHAnsi"/>
          </w:rPr>
          <w:t>http://rpc.mdanderson.org/RPC/FacilityQuestionnaire.htm</w:t>
        </w:r>
      </w:hyperlink>
      <w:r w:rsidR="00BE147C">
        <w:rPr>
          <w:rFonts w:asciiTheme="minorHAnsi" w:hAnsiTheme="minorHAnsi"/>
        </w:rPr>
        <w:t>).</w:t>
      </w:r>
      <w:r w:rsidR="00BE147C" w:rsidRPr="00BE147C">
        <w:rPr>
          <w:rFonts w:asciiTheme="minorHAnsi" w:hAnsiTheme="minorHAnsi"/>
        </w:rPr>
        <w:t xml:space="preserve"> Access to the questionnaire is password protected. Please email </w:t>
      </w:r>
      <w:hyperlink r:id="rId23" w:history="1">
        <w:r w:rsidR="00BE147C" w:rsidRPr="00BE147C">
          <w:rPr>
            <w:rStyle w:val="Hyperlink"/>
            <w:rFonts w:asciiTheme="minorHAnsi" w:hAnsiTheme="minorHAnsi"/>
          </w:rPr>
          <w:t>irochouston@mdanderson.org</w:t>
        </w:r>
      </w:hyperlink>
      <w:r w:rsidR="00BE147C" w:rsidRPr="00BE147C">
        <w:rPr>
          <w:rFonts w:asciiTheme="minorHAnsi" w:hAnsiTheme="minorHAnsi"/>
        </w:rPr>
        <w:t xml:space="preserve"> if you have forgotten your password or need assistance.</w:t>
      </w:r>
    </w:p>
    <w:p w:rsidR="005B506D" w:rsidRPr="00BE147C" w:rsidRDefault="00BE147C" w:rsidP="008173AD">
      <w:pPr>
        <w:pStyle w:val="ListParagraph"/>
        <w:numPr>
          <w:ilvl w:val="0"/>
          <w:numId w:val="7"/>
        </w:numPr>
        <w:jc w:val="both"/>
        <w:rPr>
          <w:rFonts w:asciiTheme="minorHAnsi" w:hAnsiTheme="minorHAnsi"/>
        </w:rPr>
      </w:pPr>
      <w:r>
        <w:rPr>
          <w:rFonts w:asciiTheme="minorHAnsi" w:hAnsiTheme="minorHAnsi"/>
        </w:rPr>
        <w:t>For IMRT, the s</w:t>
      </w:r>
      <w:r w:rsidR="005B506D" w:rsidRPr="005B506D">
        <w:rPr>
          <w:rFonts w:asciiTheme="minorHAnsi" w:hAnsiTheme="minorHAnsi"/>
        </w:rPr>
        <w:t xml:space="preserve">ite needs to contact IROC Houston (713-745-8989 or </w:t>
      </w:r>
      <w:hyperlink r:id="rId24" w:history="1">
        <w:r w:rsidRPr="00904BC0">
          <w:rPr>
            <w:rStyle w:val="Hyperlink"/>
            <w:rFonts w:asciiTheme="minorHAnsi" w:hAnsiTheme="minorHAnsi"/>
          </w:rPr>
          <w:t>IROC-Credentialing@mdanderson.org</w:t>
        </w:r>
      </w:hyperlink>
      <w:r w:rsidRPr="00BE147C">
        <w:rPr>
          <w:rFonts w:asciiTheme="minorHAnsi" w:hAnsiTheme="minorHAnsi"/>
        </w:rPr>
        <w:t>)</w:t>
      </w:r>
      <w:r>
        <w:rPr>
          <w:rFonts w:asciiTheme="minorHAnsi" w:hAnsiTheme="minorHAnsi"/>
        </w:rPr>
        <w:t xml:space="preserve"> </w:t>
      </w:r>
      <w:r w:rsidRPr="00BE147C">
        <w:rPr>
          <w:rFonts w:asciiTheme="minorHAnsi" w:hAnsiTheme="minorHAnsi"/>
        </w:rPr>
        <w:t>to</w:t>
      </w:r>
      <w:r w:rsidR="005B506D" w:rsidRPr="00BE147C">
        <w:rPr>
          <w:rFonts w:asciiTheme="minorHAnsi" w:hAnsiTheme="minorHAnsi"/>
        </w:rPr>
        <w:t xml:space="preserve"> determine if the previous IMRT H&amp;N irradiation at the main site can be used to grandfather in the satellite site.  </w:t>
      </w:r>
    </w:p>
    <w:p w:rsidR="00960726" w:rsidRPr="00AA215D" w:rsidRDefault="00960726" w:rsidP="008173AD">
      <w:pPr>
        <w:jc w:val="both"/>
        <w:rPr>
          <w:b/>
        </w:rPr>
      </w:pPr>
      <w:r w:rsidRPr="00AA215D">
        <w:rPr>
          <w:b/>
        </w:rPr>
        <w:t xml:space="preserve">Does </w:t>
      </w:r>
      <w:r>
        <w:rPr>
          <w:b/>
        </w:rPr>
        <w:t xml:space="preserve">the </w:t>
      </w:r>
      <w:r w:rsidRPr="00AA215D">
        <w:rPr>
          <w:b/>
        </w:rPr>
        <w:t>treatment plan need to satisf</w:t>
      </w:r>
      <w:r>
        <w:rPr>
          <w:b/>
        </w:rPr>
        <w:t xml:space="preserve">y both the recommended </w:t>
      </w:r>
      <w:r w:rsidRPr="00AA215D">
        <w:rPr>
          <w:b/>
        </w:rPr>
        <w:t xml:space="preserve">and the required </w:t>
      </w:r>
      <w:r>
        <w:rPr>
          <w:b/>
        </w:rPr>
        <w:t xml:space="preserve">dosimetry </w:t>
      </w:r>
      <w:r w:rsidRPr="00AA215D">
        <w:rPr>
          <w:b/>
        </w:rPr>
        <w:t>criteria?</w:t>
      </w:r>
    </w:p>
    <w:p w:rsidR="00960726" w:rsidRDefault="00960726" w:rsidP="008173AD">
      <w:pPr>
        <w:jc w:val="both"/>
      </w:pPr>
      <w:r>
        <w:t>The required compliance criteria are used for scoring the radiation quality of the treatment plan. Recommended criter</w:t>
      </w:r>
      <w:r w:rsidR="00BE147C">
        <w:t>ia will not be used for scoring;</w:t>
      </w:r>
      <w:r>
        <w:t xml:space="preserve"> however the data will be collected for later analysis. (See section 10.10)</w:t>
      </w:r>
    </w:p>
    <w:p w:rsidR="008173AD" w:rsidRDefault="008173AD">
      <w:pPr>
        <w:rPr>
          <w:b/>
        </w:rPr>
      </w:pPr>
      <w:r>
        <w:rPr>
          <w:b/>
        </w:rPr>
        <w:br w:type="page"/>
      </w:r>
    </w:p>
    <w:p w:rsidR="00960726" w:rsidRPr="00FF0501" w:rsidRDefault="00960726" w:rsidP="008173AD">
      <w:pPr>
        <w:jc w:val="both"/>
        <w:rPr>
          <w:b/>
        </w:rPr>
      </w:pPr>
      <w:r w:rsidRPr="00FF0501">
        <w:rPr>
          <w:b/>
        </w:rPr>
        <w:lastRenderedPageBreak/>
        <w:t>Do we need to submit a new plan if a patient is Re-Scanned during the course of treatment?</w:t>
      </w:r>
    </w:p>
    <w:p w:rsidR="00960726" w:rsidRDefault="00960726" w:rsidP="008173AD">
      <w:pPr>
        <w:jc w:val="both"/>
      </w:pPr>
      <w:r>
        <w:t>Yes, if the patient is re-scanned during the course of the treatment, both the initial and new CT</w:t>
      </w:r>
      <w:r w:rsidR="00BE147C">
        <w:t xml:space="preserve"> plans must be electronically submitted for review (See section 10.6.5.2). The following files must be submitted via TRIAD for both the initial and new treatment plans:</w:t>
      </w:r>
    </w:p>
    <w:p w:rsidR="00960726" w:rsidRDefault="00BE147C" w:rsidP="008173AD">
      <w:pPr>
        <w:pStyle w:val="ListParagraph"/>
        <w:numPr>
          <w:ilvl w:val="0"/>
          <w:numId w:val="4"/>
        </w:numPr>
        <w:jc w:val="both"/>
      </w:pPr>
      <w:r>
        <w:t>DICOM</w:t>
      </w:r>
      <w:r w:rsidR="00960726">
        <w:t xml:space="preserve"> CT</w:t>
      </w:r>
      <w:r>
        <w:t xml:space="preserve"> datasets</w:t>
      </w:r>
      <w:r w:rsidR="00960726">
        <w:t xml:space="preserve"> (initial and new)</w:t>
      </w:r>
    </w:p>
    <w:p w:rsidR="00960726" w:rsidRDefault="00960726" w:rsidP="008173AD">
      <w:pPr>
        <w:pStyle w:val="ListParagraph"/>
        <w:numPr>
          <w:ilvl w:val="0"/>
          <w:numId w:val="4"/>
        </w:numPr>
        <w:jc w:val="both"/>
      </w:pPr>
      <w:r>
        <w:t xml:space="preserve">RT structure </w:t>
      </w:r>
      <w:r w:rsidR="00BE147C">
        <w:t xml:space="preserve">Files </w:t>
      </w:r>
      <w:r>
        <w:t>(initial and new)</w:t>
      </w:r>
    </w:p>
    <w:p w:rsidR="00960726" w:rsidRDefault="00960726" w:rsidP="008173AD">
      <w:pPr>
        <w:pStyle w:val="ListParagraph"/>
        <w:numPr>
          <w:ilvl w:val="0"/>
          <w:numId w:val="4"/>
        </w:numPr>
        <w:jc w:val="both"/>
      </w:pPr>
      <w:r>
        <w:t xml:space="preserve">RT plan </w:t>
      </w:r>
      <w:r w:rsidR="00BE147C">
        <w:t xml:space="preserve">Files </w:t>
      </w:r>
      <w:r>
        <w:t>(initial and new)</w:t>
      </w:r>
    </w:p>
    <w:p w:rsidR="00960726" w:rsidRDefault="00960726" w:rsidP="008173AD">
      <w:pPr>
        <w:pStyle w:val="ListParagraph"/>
        <w:numPr>
          <w:ilvl w:val="0"/>
          <w:numId w:val="4"/>
        </w:numPr>
        <w:jc w:val="both"/>
      </w:pPr>
      <w:r>
        <w:t>RT doses</w:t>
      </w:r>
      <w:r w:rsidR="00BE147C">
        <w:t xml:space="preserve"> Files</w:t>
      </w:r>
      <w:r>
        <w:t xml:space="preserve"> (initial and new)</w:t>
      </w:r>
    </w:p>
    <w:p w:rsidR="00E07F14" w:rsidRDefault="00E07F14" w:rsidP="008173AD">
      <w:pPr>
        <w:jc w:val="both"/>
        <w:rPr>
          <w:b/>
        </w:rPr>
      </w:pPr>
      <w:r w:rsidRPr="00E07F14">
        <w:rPr>
          <w:b/>
        </w:rPr>
        <w:t>If a</w:t>
      </w:r>
      <w:r w:rsidR="00CA567C">
        <w:rPr>
          <w:b/>
        </w:rPr>
        <w:t>n</w:t>
      </w:r>
      <w:r w:rsidR="005B506D">
        <w:rPr>
          <w:b/>
        </w:rPr>
        <w:t xml:space="preserve"> RT plan is not per protocol can we treat the patient “off protocol” instead? </w:t>
      </w:r>
      <w:r w:rsidR="00DC1535" w:rsidRPr="00E07F14">
        <w:rPr>
          <w:b/>
        </w:rPr>
        <w:t>Will</w:t>
      </w:r>
      <w:r w:rsidR="00A2620E">
        <w:rPr>
          <w:b/>
        </w:rPr>
        <w:t xml:space="preserve"> the patient the</w:t>
      </w:r>
      <w:r w:rsidR="00BE147C">
        <w:rPr>
          <w:b/>
        </w:rPr>
        <w:t xml:space="preserve">n be considered </w:t>
      </w:r>
      <w:r w:rsidRPr="00E07F14">
        <w:rPr>
          <w:b/>
        </w:rPr>
        <w:t>“off protocol”?</w:t>
      </w:r>
    </w:p>
    <w:p w:rsidR="001247E8" w:rsidRDefault="00CA567C" w:rsidP="008173AD">
      <w:pPr>
        <w:jc w:val="both"/>
      </w:pPr>
      <w:r>
        <w:t>The p</w:t>
      </w:r>
      <w:r w:rsidR="009D41B9" w:rsidRPr="009D41B9">
        <w:t xml:space="preserve">atient </w:t>
      </w:r>
      <w:r w:rsidR="005B506D">
        <w:t xml:space="preserve">is </w:t>
      </w:r>
      <w:r w:rsidR="003C2E88">
        <w:t xml:space="preserve">considered </w:t>
      </w:r>
      <w:r w:rsidR="005B506D">
        <w:t xml:space="preserve">to be </w:t>
      </w:r>
      <w:r w:rsidR="009D41B9" w:rsidRPr="009D41B9">
        <w:t xml:space="preserve">on protocol regardless </w:t>
      </w:r>
      <w:r w:rsidR="005B506D">
        <w:t xml:space="preserve">if </w:t>
      </w:r>
      <w:r w:rsidR="00457114">
        <w:t>the</w:t>
      </w:r>
      <w:r w:rsidR="003C2E88">
        <w:t xml:space="preserve"> </w:t>
      </w:r>
      <w:r w:rsidR="005B506D">
        <w:t>radiation treatment</w:t>
      </w:r>
      <w:r w:rsidR="003C2E88">
        <w:t xml:space="preserve"> plan </w:t>
      </w:r>
      <w:r w:rsidR="005B506D">
        <w:t xml:space="preserve">can </w:t>
      </w:r>
      <w:r w:rsidR="00457114">
        <w:t>meet the protocol constraints</w:t>
      </w:r>
      <w:r w:rsidR="00A47110">
        <w:t xml:space="preserve"> or not</w:t>
      </w:r>
      <w:r w:rsidR="00457114">
        <w:t>.</w:t>
      </w:r>
      <w:r w:rsidR="005B506D">
        <w:t xml:space="preserve"> The only way a patient can be treated off protocol is when the patient has signed the withdraw consent form. In this instance the institution is </w:t>
      </w:r>
      <w:r w:rsidR="003C2E88">
        <w:t>required</w:t>
      </w:r>
      <w:r w:rsidR="009D41B9">
        <w:t xml:space="preserve"> to update</w:t>
      </w:r>
      <w:r w:rsidR="00AA215D">
        <w:t xml:space="preserve"> RAVE with the necessary documents.</w:t>
      </w:r>
    </w:p>
    <w:p w:rsidR="0062773D" w:rsidRDefault="0062773D" w:rsidP="008173AD">
      <w:pPr>
        <w:jc w:val="both"/>
      </w:pPr>
    </w:p>
    <w:sectPr w:rsidR="0062773D" w:rsidSect="008173AD">
      <w:headerReference w:type="default" r:id="rId2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377" w:rsidRDefault="00A05377" w:rsidP="00441708">
      <w:pPr>
        <w:spacing w:after="0" w:line="240" w:lineRule="auto"/>
      </w:pPr>
      <w:r>
        <w:separator/>
      </w:r>
    </w:p>
  </w:endnote>
  <w:endnote w:type="continuationSeparator" w:id="0">
    <w:p w:rsidR="00A05377" w:rsidRDefault="00A05377" w:rsidP="0044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377" w:rsidRDefault="00A05377" w:rsidP="00441708">
      <w:pPr>
        <w:spacing w:after="0" w:line="240" w:lineRule="auto"/>
      </w:pPr>
      <w:r>
        <w:separator/>
      </w:r>
    </w:p>
  </w:footnote>
  <w:footnote w:type="continuationSeparator" w:id="0">
    <w:p w:rsidR="00A05377" w:rsidRDefault="00A05377" w:rsidP="00441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08" w:rsidRDefault="004417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0A08"/>
    <w:multiLevelType w:val="hybridMultilevel"/>
    <w:tmpl w:val="0A407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33AEE"/>
    <w:multiLevelType w:val="hybridMultilevel"/>
    <w:tmpl w:val="985ED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E40FA"/>
    <w:multiLevelType w:val="hybridMultilevel"/>
    <w:tmpl w:val="CAF82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D5763"/>
    <w:multiLevelType w:val="hybridMultilevel"/>
    <w:tmpl w:val="56C8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00CE5"/>
    <w:multiLevelType w:val="hybridMultilevel"/>
    <w:tmpl w:val="D21E84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C333993"/>
    <w:multiLevelType w:val="hybridMultilevel"/>
    <w:tmpl w:val="E78C6DD6"/>
    <w:lvl w:ilvl="0" w:tplc="6EB6A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3D"/>
    <w:rsid w:val="00044D1C"/>
    <w:rsid w:val="00066FDA"/>
    <w:rsid w:val="000E487E"/>
    <w:rsid w:val="00102BDE"/>
    <w:rsid w:val="001247E8"/>
    <w:rsid w:val="00125CA6"/>
    <w:rsid w:val="001609A0"/>
    <w:rsid w:val="0020000F"/>
    <w:rsid w:val="00250277"/>
    <w:rsid w:val="002D1457"/>
    <w:rsid w:val="0036178B"/>
    <w:rsid w:val="00374C70"/>
    <w:rsid w:val="00396F5F"/>
    <w:rsid w:val="003B490A"/>
    <w:rsid w:val="003C2E88"/>
    <w:rsid w:val="00412D90"/>
    <w:rsid w:val="00441708"/>
    <w:rsid w:val="00457114"/>
    <w:rsid w:val="004B1983"/>
    <w:rsid w:val="005054E3"/>
    <w:rsid w:val="00515DD3"/>
    <w:rsid w:val="00516238"/>
    <w:rsid w:val="00555EA6"/>
    <w:rsid w:val="005A62DC"/>
    <w:rsid w:val="005B506D"/>
    <w:rsid w:val="0062773D"/>
    <w:rsid w:val="0063796E"/>
    <w:rsid w:val="00643E44"/>
    <w:rsid w:val="00684039"/>
    <w:rsid w:val="00695433"/>
    <w:rsid w:val="006F4C0A"/>
    <w:rsid w:val="008173AD"/>
    <w:rsid w:val="00872C99"/>
    <w:rsid w:val="00947ABD"/>
    <w:rsid w:val="00960726"/>
    <w:rsid w:val="009A64E4"/>
    <w:rsid w:val="009B0418"/>
    <w:rsid w:val="009D41B9"/>
    <w:rsid w:val="00A05377"/>
    <w:rsid w:val="00A2620E"/>
    <w:rsid w:val="00A47110"/>
    <w:rsid w:val="00A70A06"/>
    <w:rsid w:val="00AA215D"/>
    <w:rsid w:val="00AD068D"/>
    <w:rsid w:val="00AD13D3"/>
    <w:rsid w:val="00B719D7"/>
    <w:rsid w:val="00BE147C"/>
    <w:rsid w:val="00C16F5E"/>
    <w:rsid w:val="00C71211"/>
    <w:rsid w:val="00CA567C"/>
    <w:rsid w:val="00CE217B"/>
    <w:rsid w:val="00D75585"/>
    <w:rsid w:val="00D87662"/>
    <w:rsid w:val="00DC03DD"/>
    <w:rsid w:val="00DC1535"/>
    <w:rsid w:val="00DC23D1"/>
    <w:rsid w:val="00E07F14"/>
    <w:rsid w:val="00E611E9"/>
    <w:rsid w:val="00EC3CC2"/>
    <w:rsid w:val="00F121F1"/>
    <w:rsid w:val="00F80796"/>
    <w:rsid w:val="00FA3566"/>
    <w:rsid w:val="00FE5AEE"/>
    <w:rsid w:val="00FF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73D"/>
    <w:pPr>
      <w:spacing w:before="100" w:beforeAutospacing="1" w:after="100" w:afterAutospacing="1" w:line="240" w:lineRule="auto"/>
      <w:ind w:left="720"/>
    </w:pPr>
    <w:rPr>
      <w:rFonts w:ascii="Calibri" w:hAnsi="Calibri" w:cs="Times New Roman"/>
    </w:rPr>
  </w:style>
  <w:style w:type="character" w:styleId="Hyperlink">
    <w:name w:val="Hyperlink"/>
    <w:basedOn w:val="DefaultParagraphFont"/>
    <w:uiPriority w:val="99"/>
    <w:unhideWhenUsed/>
    <w:rsid w:val="00515DD3"/>
    <w:rPr>
      <w:color w:val="0000FF" w:themeColor="hyperlink"/>
      <w:u w:val="single"/>
    </w:rPr>
  </w:style>
  <w:style w:type="paragraph" w:styleId="Header">
    <w:name w:val="header"/>
    <w:basedOn w:val="Normal"/>
    <w:link w:val="HeaderChar"/>
    <w:uiPriority w:val="99"/>
    <w:unhideWhenUsed/>
    <w:rsid w:val="00441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08"/>
  </w:style>
  <w:style w:type="paragraph" w:styleId="Footer">
    <w:name w:val="footer"/>
    <w:basedOn w:val="Normal"/>
    <w:link w:val="FooterChar"/>
    <w:uiPriority w:val="99"/>
    <w:unhideWhenUsed/>
    <w:rsid w:val="0044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08"/>
  </w:style>
  <w:style w:type="paragraph" w:styleId="BalloonText">
    <w:name w:val="Balloon Text"/>
    <w:basedOn w:val="Normal"/>
    <w:link w:val="BalloonTextChar"/>
    <w:uiPriority w:val="99"/>
    <w:semiHidden/>
    <w:unhideWhenUsed/>
    <w:rsid w:val="0044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73D"/>
    <w:pPr>
      <w:spacing w:before="100" w:beforeAutospacing="1" w:after="100" w:afterAutospacing="1" w:line="240" w:lineRule="auto"/>
      <w:ind w:left="720"/>
    </w:pPr>
    <w:rPr>
      <w:rFonts w:ascii="Calibri" w:hAnsi="Calibri" w:cs="Times New Roman"/>
    </w:rPr>
  </w:style>
  <w:style w:type="character" w:styleId="Hyperlink">
    <w:name w:val="Hyperlink"/>
    <w:basedOn w:val="DefaultParagraphFont"/>
    <w:uiPriority w:val="99"/>
    <w:unhideWhenUsed/>
    <w:rsid w:val="00515DD3"/>
    <w:rPr>
      <w:color w:val="0000FF" w:themeColor="hyperlink"/>
      <w:u w:val="single"/>
    </w:rPr>
  </w:style>
  <w:style w:type="paragraph" w:styleId="Header">
    <w:name w:val="header"/>
    <w:basedOn w:val="Normal"/>
    <w:link w:val="HeaderChar"/>
    <w:uiPriority w:val="99"/>
    <w:unhideWhenUsed/>
    <w:rsid w:val="00441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08"/>
  </w:style>
  <w:style w:type="paragraph" w:styleId="Footer">
    <w:name w:val="footer"/>
    <w:basedOn w:val="Normal"/>
    <w:link w:val="FooterChar"/>
    <w:uiPriority w:val="99"/>
    <w:unhideWhenUsed/>
    <w:rsid w:val="0044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08"/>
  </w:style>
  <w:style w:type="paragraph" w:styleId="BalloonText">
    <w:name w:val="Balloon Text"/>
    <w:basedOn w:val="Normal"/>
    <w:link w:val="BalloonTextChar"/>
    <w:uiPriority w:val="99"/>
    <w:semiHidden/>
    <w:unhideWhenUsed/>
    <w:rsid w:val="0044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9065">
      <w:bodyDiv w:val="1"/>
      <w:marLeft w:val="0"/>
      <w:marRight w:val="0"/>
      <w:marTop w:val="0"/>
      <w:marBottom w:val="0"/>
      <w:divBdr>
        <w:top w:val="none" w:sz="0" w:space="0" w:color="auto"/>
        <w:left w:val="none" w:sz="0" w:space="0" w:color="auto"/>
        <w:bottom w:val="none" w:sz="0" w:space="0" w:color="auto"/>
        <w:right w:val="none" w:sz="0" w:space="0" w:color="auto"/>
      </w:divBdr>
    </w:div>
    <w:div w:id="52389892">
      <w:bodyDiv w:val="1"/>
      <w:marLeft w:val="0"/>
      <w:marRight w:val="0"/>
      <w:marTop w:val="0"/>
      <w:marBottom w:val="0"/>
      <w:divBdr>
        <w:top w:val="none" w:sz="0" w:space="0" w:color="auto"/>
        <w:left w:val="none" w:sz="0" w:space="0" w:color="auto"/>
        <w:bottom w:val="none" w:sz="0" w:space="0" w:color="auto"/>
        <w:right w:val="none" w:sz="0" w:space="0" w:color="auto"/>
      </w:divBdr>
    </w:div>
    <w:div w:id="83772831">
      <w:bodyDiv w:val="1"/>
      <w:marLeft w:val="0"/>
      <w:marRight w:val="0"/>
      <w:marTop w:val="0"/>
      <w:marBottom w:val="0"/>
      <w:divBdr>
        <w:top w:val="none" w:sz="0" w:space="0" w:color="auto"/>
        <w:left w:val="none" w:sz="0" w:space="0" w:color="auto"/>
        <w:bottom w:val="none" w:sz="0" w:space="0" w:color="auto"/>
        <w:right w:val="none" w:sz="0" w:space="0" w:color="auto"/>
      </w:divBdr>
    </w:div>
    <w:div w:id="186990160">
      <w:bodyDiv w:val="1"/>
      <w:marLeft w:val="0"/>
      <w:marRight w:val="0"/>
      <w:marTop w:val="0"/>
      <w:marBottom w:val="0"/>
      <w:divBdr>
        <w:top w:val="none" w:sz="0" w:space="0" w:color="auto"/>
        <w:left w:val="none" w:sz="0" w:space="0" w:color="auto"/>
        <w:bottom w:val="none" w:sz="0" w:space="0" w:color="auto"/>
        <w:right w:val="none" w:sz="0" w:space="0" w:color="auto"/>
      </w:divBdr>
    </w:div>
    <w:div w:id="721248508">
      <w:bodyDiv w:val="1"/>
      <w:marLeft w:val="0"/>
      <w:marRight w:val="0"/>
      <w:marTop w:val="0"/>
      <w:marBottom w:val="0"/>
      <w:divBdr>
        <w:top w:val="none" w:sz="0" w:space="0" w:color="auto"/>
        <w:left w:val="none" w:sz="0" w:space="0" w:color="auto"/>
        <w:bottom w:val="none" w:sz="0" w:space="0" w:color="auto"/>
        <w:right w:val="none" w:sz="0" w:space="0" w:color="auto"/>
      </w:divBdr>
    </w:div>
    <w:div w:id="1118916654">
      <w:bodyDiv w:val="1"/>
      <w:marLeft w:val="0"/>
      <w:marRight w:val="0"/>
      <w:marTop w:val="0"/>
      <w:marBottom w:val="0"/>
      <w:divBdr>
        <w:top w:val="none" w:sz="0" w:space="0" w:color="auto"/>
        <w:left w:val="none" w:sz="0" w:space="0" w:color="auto"/>
        <w:bottom w:val="none" w:sz="0" w:space="0" w:color="auto"/>
        <w:right w:val="none" w:sz="0" w:space="0" w:color="auto"/>
      </w:divBdr>
    </w:div>
    <w:div w:id="1245870189">
      <w:bodyDiv w:val="1"/>
      <w:marLeft w:val="0"/>
      <w:marRight w:val="0"/>
      <w:marTop w:val="0"/>
      <w:marBottom w:val="0"/>
      <w:divBdr>
        <w:top w:val="none" w:sz="0" w:space="0" w:color="auto"/>
        <w:left w:val="none" w:sz="0" w:space="0" w:color="auto"/>
        <w:bottom w:val="none" w:sz="0" w:space="0" w:color="auto"/>
        <w:right w:val="none" w:sz="0" w:space="0" w:color="auto"/>
      </w:divBdr>
    </w:div>
    <w:div w:id="1253002833">
      <w:bodyDiv w:val="1"/>
      <w:marLeft w:val="0"/>
      <w:marRight w:val="0"/>
      <w:marTop w:val="0"/>
      <w:marBottom w:val="0"/>
      <w:divBdr>
        <w:top w:val="none" w:sz="0" w:space="0" w:color="auto"/>
        <w:left w:val="none" w:sz="0" w:space="0" w:color="auto"/>
        <w:bottom w:val="none" w:sz="0" w:space="0" w:color="auto"/>
        <w:right w:val="none" w:sz="0" w:space="0" w:color="auto"/>
      </w:divBdr>
    </w:div>
    <w:div w:id="1348292974">
      <w:bodyDiv w:val="1"/>
      <w:marLeft w:val="0"/>
      <w:marRight w:val="0"/>
      <w:marTop w:val="0"/>
      <w:marBottom w:val="0"/>
      <w:divBdr>
        <w:top w:val="none" w:sz="0" w:space="0" w:color="auto"/>
        <w:left w:val="none" w:sz="0" w:space="0" w:color="auto"/>
        <w:bottom w:val="none" w:sz="0" w:space="0" w:color="auto"/>
        <w:right w:val="none" w:sz="0" w:space="0" w:color="auto"/>
      </w:divBdr>
    </w:div>
    <w:div w:id="1530873561">
      <w:bodyDiv w:val="1"/>
      <w:marLeft w:val="0"/>
      <w:marRight w:val="0"/>
      <w:marTop w:val="0"/>
      <w:marBottom w:val="0"/>
      <w:divBdr>
        <w:top w:val="none" w:sz="0" w:space="0" w:color="auto"/>
        <w:left w:val="none" w:sz="0" w:space="0" w:color="auto"/>
        <w:bottom w:val="none" w:sz="0" w:space="0" w:color="auto"/>
        <w:right w:val="none" w:sz="0" w:space="0" w:color="auto"/>
      </w:divBdr>
    </w:div>
    <w:div w:id="1678578337">
      <w:bodyDiv w:val="1"/>
      <w:marLeft w:val="0"/>
      <w:marRight w:val="0"/>
      <w:marTop w:val="0"/>
      <w:marBottom w:val="0"/>
      <w:divBdr>
        <w:top w:val="none" w:sz="0" w:space="0" w:color="auto"/>
        <w:left w:val="none" w:sz="0" w:space="0" w:color="auto"/>
        <w:bottom w:val="none" w:sz="0" w:space="0" w:color="auto"/>
        <w:right w:val="none" w:sz="0" w:space="0" w:color="auto"/>
      </w:divBdr>
    </w:div>
    <w:div w:id="2073304382">
      <w:bodyDiv w:val="1"/>
      <w:marLeft w:val="0"/>
      <w:marRight w:val="0"/>
      <w:marTop w:val="0"/>
      <w:marBottom w:val="0"/>
      <w:divBdr>
        <w:top w:val="none" w:sz="0" w:space="0" w:color="auto"/>
        <w:left w:val="none" w:sz="0" w:space="0" w:color="auto"/>
        <w:bottom w:val="none" w:sz="0" w:space="0" w:color="auto"/>
        <w:right w:val="none" w:sz="0" w:space="0" w:color="auto"/>
      </w:divBdr>
    </w:div>
    <w:div w:id="20986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pc.mdanderson.org/RPC/credentialing/RTOG_1304.htm" TargetMode="External"/><Relationship Id="rId18" Type="http://schemas.openxmlformats.org/officeDocument/2006/relationships/hyperlink" Target="https://cr-rtqa-web.acr.org/dd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rochouston@mdanderson.org" TargetMode="External"/><Relationship Id="rId7" Type="http://schemas.openxmlformats.org/officeDocument/2006/relationships/footnotes" Target="footnotes.xml"/><Relationship Id="rId12" Type="http://schemas.openxmlformats.org/officeDocument/2006/relationships/hyperlink" Target="mailto:IROCHouston@MDanderson.org" TargetMode="External"/><Relationship Id="rId17" Type="http://schemas.openxmlformats.org/officeDocument/2006/relationships/hyperlink" Target="http://www.ctsu.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tog.org/CoreLab/TRIAD.aspx" TargetMode="External"/><Relationship Id="rId20" Type="http://schemas.openxmlformats.org/officeDocument/2006/relationships/hyperlink" Target="mailto:corelabsupport@ac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pc.mdanderson.org/RPC/FacilityQuestionnaire.htm" TargetMode="External"/><Relationship Id="rId24" Type="http://schemas.openxmlformats.org/officeDocument/2006/relationships/hyperlink" Target="mailto:IROC-Credentialing@mdanderson.org" TargetMode="External"/><Relationship Id="rId5" Type="http://schemas.openxmlformats.org/officeDocument/2006/relationships/settings" Target="settings.xml"/><Relationship Id="rId15" Type="http://schemas.openxmlformats.org/officeDocument/2006/relationships/hyperlink" Target="http://rpc.mdanderson.org/RPC/Forms2/Phantom_Request/Phantom_request.aspx" TargetMode="External"/><Relationship Id="rId23" Type="http://schemas.openxmlformats.org/officeDocument/2006/relationships/hyperlink" Target="mailto:irochouston@mdanderson.org" TargetMode="External"/><Relationship Id="rId10" Type="http://schemas.openxmlformats.org/officeDocument/2006/relationships/hyperlink" Target="http://rpc.mdanderson.org/RPC/Forms2/Tech_protocols/Clinic_user.aspx" TargetMode="External"/><Relationship Id="rId19" Type="http://schemas.openxmlformats.org/officeDocument/2006/relationships/hyperlink" Target="mailto:rtqa1@acr.org" TargetMode="External"/><Relationship Id="rId4" Type="http://schemas.microsoft.com/office/2007/relationships/stylesWithEffects" Target="stylesWithEffects.xml"/><Relationship Id="rId9" Type="http://schemas.openxmlformats.org/officeDocument/2006/relationships/hyperlink" Target="http://rpc.mdanderson.org/RPC/home.htm" TargetMode="External"/><Relationship Id="rId14" Type="http://schemas.openxmlformats.org/officeDocument/2006/relationships/hyperlink" Target="http://rpc.mdanderson.org/RPC/Forms2/Dosimetry_Summary_Form/Clinical_user.aspx" TargetMode="External"/><Relationship Id="rId22" Type="http://schemas.openxmlformats.org/officeDocument/2006/relationships/hyperlink" Target="http://rpc.mdanderson.org/RPC/FacilityQuestionnaire.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46E6-6FA8-48C6-B800-0DADB9F1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Tailor,Amita</dc:creator>
  <cp:lastModifiedBy>Tailor,Amita</cp:lastModifiedBy>
  <cp:revision>3</cp:revision>
  <dcterms:created xsi:type="dcterms:W3CDTF">2016-09-14T14:47:00Z</dcterms:created>
  <dcterms:modified xsi:type="dcterms:W3CDTF">2016-09-27T14:24:00Z</dcterms:modified>
</cp:coreProperties>
</file>